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A49E4" w14:textId="77777777" w:rsidR="005876FE" w:rsidRPr="0026110A" w:rsidRDefault="005876FE" w:rsidP="005876FE">
      <w:pPr>
        <w:pStyle w:val="ManualHeading1"/>
        <w:rPr>
          <w:noProof/>
        </w:rPr>
      </w:pPr>
      <w:r w:rsidRPr="0026110A">
        <w:rPr>
          <w:noProof/>
        </w:rPr>
        <w:t>2.3. PAPILDOMOS INFORMACIJOS APIE PAGALBĄ INVESTICIJOMS Į ĮRANGĄ, KURIA PRISIDEDAMA PRIE SAUGOS DIDINIMO, ĮSKAITANT ĮRANGĄ, LEIDŽIANČIĄ LAIVAMS IŠPLĖSTI MAŽOS APIMTIES PRIEKRANTĖS ŽVEJYBOS ZONAS ATOKIAUSIUOSE REGIONUOSE, PATEIKIMO FORMA</w:t>
      </w:r>
    </w:p>
    <w:p w14:paraId="7781B51F" w14:textId="77777777" w:rsidR="005876FE" w:rsidRPr="0026110A" w:rsidRDefault="005876FE" w:rsidP="005876FE">
      <w:pPr>
        <w:spacing w:before="360" w:after="0"/>
        <w:rPr>
          <w:rFonts w:eastAsia="Times New Roman"/>
          <w:i/>
          <w:noProof/>
          <w:szCs w:val="24"/>
        </w:rPr>
      </w:pPr>
      <w:r w:rsidRPr="0026110A">
        <w:rPr>
          <w:i/>
          <w:noProof/>
        </w:rPr>
        <w:t>Šią formą valstybės narės turi naudoti pranešdamos apie bet kokią pagalbą investicijoms į įrangą, kuria prisidedama prie saugos didinimo, įskaitant įrangą, leidžiančią laivams išplėsti mažos apimties priekrantės žvejybos zonas atokiausiuose regionuose,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2 skyriaus 2.3 skirsnyje.</w:t>
      </w:r>
    </w:p>
    <w:p w14:paraId="460E6BDC" w14:textId="77777777" w:rsidR="005876FE" w:rsidRPr="0026110A" w:rsidRDefault="005876FE" w:rsidP="005876FE">
      <w:pPr>
        <w:pStyle w:val="ManualNumPar1"/>
        <w:rPr>
          <w:rFonts w:eastAsia="Times New Roman"/>
          <w:noProof/>
          <w:szCs w:val="24"/>
        </w:rPr>
      </w:pPr>
      <w:r w:rsidRPr="00D7551F">
        <w:rPr>
          <w:noProof/>
        </w:rPr>
        <w:t>1.</w:t>
      </w:r>
      <w:r w:rsidRPr="00D7551F">
        <w:rPr>
          <w:noProof/>
        </w:rPr>
        <w:tab/>
      </w:r>
      <w:r w:rsidRPr="0026110A">
        <w:rPr>
          <w:noProof/>
        </w:rPr>
        <w:t>Nurodykite Sutarties 349 straipsnyje nurodytą (-us) atokiausią (-ius) regioną (-us), kuriam (-iems) taikoma ši priemonė.</w:t>
      </w:r>
    </w:p>
    <w:p w14:paraId="324CABAB" w14:textId="77777777" w:rsidR="005876FE" w:rsidRPr="0026110A" w:rsidRDefault="005876FE" w:rsidP="005876FE">
      <w:pPr>
        <w:pStyle w:val="Text1"/>
        <w:rPr>
          <w:noProof/>
        </w:rPr>
      </w:pPr>
      <w:r w:rsidRPr="0026110A">
        <w:rPr>
          <w:noProof/>
        </w:rPr>
        <w:t>…………………………………………………………………………………….</w:t>
      </w:r>
    </w:p>
    <w:p w14:paraId="4262834E" w14:textId="77777777" w:rsidR="005876FE" w:rsidRPr="0026110A" w:rsidRDefault="005876FE" w:rsidP="005876FE">
      <w:pPr>
        <w:pStyle w:val="ManualNumPar1"/>
        <w:rPr>
          <w:rFonts w:eastAsia="Times New Roman"/>
          <w:noProof/>
          <w:szCs w:val="24"/>
        </w:rPr>
      </w:pPr>
      <w:r w:rsidRPr="00D7551F">
        <w:rPr>
          <w:noProof/>
        </w:rPr>
        <w:t>2.</w:t>
      </w:r>
      <w:r w:rsidRPr="00D7551F">
        <w:rPr>
          <w:noProof/>
        </w:rPr>
        <w:tab/>
      </w:r>
      <w:r w:rsidRPr="0026110A">
        <w:rPr>
          <w:noProof/>
        </w:rPr>
        <w:t>Paaiškinkite, kaip priemone padedama stiprinti ekonominiu, socialiniu ir aplinkosauginiu požiūriu tvarią žvejybos veiklą, gerinti saugą bei darbo sąlygas laivuose ir, kai taikoma, sudaryti sąlygas žvejybos laivams išplėsti mažos apimties priekrantės žvejybos zonas iki 20 mylių nuo kranto.</w:t>
      </w:r>
    </w:p>
    <w:p w14:paraId="58542C6A" w14:textId="77777777" w:rsidR="005876FE" w:rsidRPr="0026110A" w:rsidRDefault="005876FE" w:rsidP="005876FE">
      <w:pPr>
        <w:pStyle w:val="Text1"/>
        <w:rPr>
          <w:noProof/>
        </w:rPr>
      </w:pPr>
      <w:r w:rsidRPr="0026110A">
        <w:rPr>
          <w:noProof/>
        </w:rPr>
        <w:t>……………………………………………………………………………………….</w:t>
      </w:r>
    </w:p>
    <w:p w14:paraId="3038B99F" w14:textId="77777777" w:rsidR="005876FE" w:rsidRPr="0026110A" w:rsidRDefault="005876FE" w:rsidP="005876FE">
      <w:pPr>
        <w:pStyle w:val="ManualNumPar1"/>
        <w:rPr>
          <w:noProof/>
        </w:rPr>
      </w:pPr>
      <w:r w:rsidRPr="00D7551F">
        <w:rPr>
          <w:noProof/>
        </w:rPr>
        <w:t>3.</w:t>
      </w:r>
      <w:r w:rsidRPr="00D7551F">
        <w:rPr>
          <w:noProof/>
        </w:rPr>
        <w:tab/>
      </w:r>
      <w:r w:rsidRPr="0026110A">
        <w:rPr>
          <w:noProof/>
        </w:rPr>
        <w:t>Patvirtinkite, ar, nukrypstant nuo gairių 47 punkto, pagalba gali būti teikiama siekiant atitikti privalomus Sąjungos arba nacionalinius reikalavimus:</w:t>
      </w:r>
    </w:p>
    <w:p w14:paraId="0B35DDCF" w14:textId="77777777" w:rsidR="005876FE" w:rsidRPr="0026110A" w:rsidRDefault="005876FE" w:rsidP="005876FE">
      <w:pPr>
        <w:pStyle w:val="Text1"/>
        <w:rPr>
          <w:noProof/>
        </w:rPr>
      </w:pPr>
      <w:sdt>
        <w:sdtPr>
          <w:rPr>
            <w:noProof/>
          </w:rPr>
          <w:id w:val="-148161133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2089585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C8B07E5" w14:textId="77777777" w:rsidR="005876FE" w:rsidRPr="0026110A" w:rsidRDefault="005876FE" w:rsidP="005876FE">
      <w:pPr>
        <w:pStyle w:val="ManualNumPar2"/>
        <w:rPr>
          <w:noProof/>
        </w:rPr>
      </w:pPr>
      <w:r w:rsidRPr="00D7551F">
        <w:rPr>
          <w:noProof/>
        </w:rPr>
        <w:t>3.1.</w:t>
      </w:r>
      <w:r w:rsidRPr="00D7551F">
        <w:rPr>
          <w:noProof/>
        </w:rPr>
        <w:tab/>
      </w:r>
      <w:r w:rsidRPr="0026110A">
        <w:rPr>
          <w:noProof/>
        </w:rPr>
        <w:t>Apibūdinkite susijusius privalomus Sąjungos arba nacionalinius reikalavimus ir pagrįskite, kodėl tokia nukrypti leidžianti nuostata yra būtina.</w:t>
      </w:r>
    </w:p>
    <w:p w14:paraId="6CBAB0C8" w14:textId="77777777" w:rsidR="005876FE" w:rsidRPr="0026110A" w:rsidRDefault="005876FE" w:rsidP="005876FE">
      <w:pPr>
        <w:pStyle w:val="Text1"/>
        <w:rPr>
          <w:noProof/>
        </w:rPr>
      </w:pPr>
      <w:r w:rsidRPr="0026110A">
        <w:rPr>
          <w:noProof/>
        </w:rPr>
        <w:t>……………………………………………………………………………………….</w:t>
      </w:r>
    </w:p>
    <w:p w14:paraId="511CEBA1" w14:textId="77777777" w:rsidR="005876FE" w:rsidRPr="0026110A" w:rsidRDefault="005876FE" w:rsidP="005876FE">
      <w:pPr>
        <w:pStyle w:val="ManualNumPar1"/>
        <w:rPr>
          <w:noProof/>
        </w:rPr>
      </w:pPr>
      <w:r w:rsidRPr="00D7551F">
        <w:rPr>
          <w:noProof/>
        </w:rPr>
        <w:t>4.</w:t>
      </w:r>
      <w:r w:rsidRPr="00D7551F">
        <w:rPr>
          <w:noProof/>
        </w:rPr>
        <w:tab/>
      </w:r>
      <w:r w:rsidRPr="0026110A">
        <w:rPr>
          <w:noProof/>
        </w:rPr>
        <w:t xml:space="preserve">Patvirtinkite, kad priemonė </w:t>
      </w:r>
      <w:r w:rsidRPr="0026110A">
        <w:rPr>
          <w:i/>
          <w:noProof/>
        </w:rPr>
        <w:t>nesusijusi</w:t>
      </w:r>
      <w:r w:rsidRPr="0026110A">
        <w:rPr>
          <w:noProof/>
        </w:rPr>
        <w:t xml:space="preserve"> su:</w:t>
      </w:r>
    </w:p>
    <w:p w14:paraId="5D886CCF" w14:textId="77777777" w:rsidR="005876FE" w:rsidRPr="0026110A" w:rsidRDefault="005876FE" w:rsidP="005876FE">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žvejybos laivo pagrindinio arba pagalbinio varikliui keitimu arba modernizavimu;</w:t>
      </w:r>
    </w:p>
    <w:p w14:paraId="55C31B90" w14:textId="77777777" w:rsidR="005876FE" w:rsidRPr="0026110A" w:rsidRDefault="005876FE" w:rsidP="005876FE">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žvejybos laivo bendrosios talpos didinimu.</w:t>
      </w:r>
    </w:p>
    <w:p w14:paraId="39053F66" w14:textId="77777777" w:rsidR="005876FE" w:rsidRPr="0026110A" w:rsidRDefault="005876FE" w:rsidP="005876FE">
      <w:pPr>
        <w:pStyle w:val="Text2"/>
        <w:rPr>
          <w:rFonts w:eastAsia="Times New Roman"/>
          <w:noProof/>
          <w:szCs w:val="24"/>
        </w:rPr>
      </w:pPr>
      <w:r w:rsidRPr="0026110A">
        <w:rPr>
          <w:noProof/>
        </w:rPr>
        <w:t xml:space="preserve">Atkreipkite dėmesį, kad pagal gairių 235 ir 236 punktus pagalba investicijoms, susijusioms su žvejybos laivo pagrindinio arba pagalbinio variklio keitimu arba modernizavimu, gali būti laikoma atitinkančia reikalavimus tik remiantis Reglamento (ES) 2021/1139 18 straipsniu arba šių gairių II dalies 3 skyriaus 3.2 skirsniu, o pagalba investicijoms, dėl kurių padidėja žvejybos laivo bendroji talpa, gali būti laikoma atitinkančia reikalavimus tik remiantis Reglamento (ES) 2021/1139 19 straipsniu arba šių gairių II dalies 3 skyriaus 3.3 skirsniu. </w:t>
      </w:r>
    </w:p>
    <w:p w14:paraId="195E0EF6" w14:textId="77777777" w:rsidR="005876FE" w:rsidRPr="0026110A" w:rsidRDefault="005876FE" w:rsidP="005876FE">
      <w:pPr>
        <w:pStyle w:val="ManualNumPar1"/>
        <w:rPr>
          <w:rFonts w:eastAsia="Times New Roman"/>
          <w:noProof/>
          <w:szCs w:val="24"/>
        </w:rPr>
      </w:pPr>
      <w:r w:rsidRPr="00D7551F">
        <w:rPr>
          <w:noProof/>
        </w:rPr>
        <w:t>5.</w:t>
      </w:r>
      <w:r w:rsidRPr="00D7551F">
        <w:rPr>
          <w:noProof/>
        </w:rPr>
        <w:tab/>
      </w:r>
      <w:r w:rsidRPr="0026110A">
        <w:rPr>
          <w:noProof/>
        </w:rPr>
        <w:t>Pateikite išsamų išlaidų, kurios yra tinkamos finansuoti pagal priemonę, aprašymą.</w:t>
      </w:r>
    </w:p>
    <w:p w14:paraId="4870C437" w14:textId="77777777" w:rsidR="005876FE" w:rsidRPr="0026110A" w:rsidRDefault="005876FE" w:rsidP="005876FE">
      <w:pPr>
        <w:pStyle w:val="Text1"/>
        <w:rPr>
          <w:noProof/>
        </w:rPr>
      </w:pPr>
      <w:r w:rsidRPr="0026110A">
        <w:rPr>
          <w:noProof/>
        </w:rPr>
        <w:t>………………………………………………………………………………….</w:t>
      </w:r>
    </w:p>
    <w:p w14:paraId="29244B72" w14:textId="77777777" w:rsidR="005876FE" w:rsidRPr="0026110A" w:rsidRDefault="005876FE" w:rsidP="005876FE">
      <w:pPr>
        <w:pStyle w:val="ManualNumPar1"/>
        <w:rPr>
          <w:noProof/>
        </w:rPr>
      </w:pPr>
      <w:r w:rsidRPr="00D7551F">
        <w:rPr>
          <w:noProof/>
        </w:rPr>
        <w:lastRenderedPageBreak/>
        <w:t>6.</w:t>
      </w:r>
      <w:r w:rsidRPr="00D7551F">
        <w:rPr>
          <w:noProof/>
        </w:rPr>
        <w:tab/>
      </w:r>
      <w:r w:rsidRPr="0026110A">
        <w:rPr>
          <w:noProof/>
        </w:rPr>
        <w:t>Patvirtinkite, kad pagal priemonę numatoma, jog didžiausias pagalbos intensyvumas neviršija 100 % tinkamų finansuoti išlaidų.</w:t>
      </w:r>
    </w:p>
    <w:p w14:paraId="706F299B" w14:textId="77777777" w:rsidR="005876FE" w:rsidRPr="0026110A" w:rsidRDefault="005876FE" w:rsidP="005876FE">
      <w:pPr>
        <w:pStyle w:val="Text1"/>
        <w:rPr>
          <w:noProof/>
        </w:rPr>
      </w:pPr>
      <w:r w:rsidRPr="0026110A">
        <w:rPr>
          <w:noProof/>
        </w:rPr>
        <w:t>………………………………………………………………………………….</w:t>
      </w:r>
    </w:p>
    <w:p w14:paraId="739C0D4D" w14:textId="77777777" w:rsidR="005876FE" w:rsidRPr="0026110A" w:rsidRDefault="005876FE" w:rsidP="005876FE">
      <w:pPr>
        <w:pStyle w:val="ManualNumPar2"/>
        <w:rPr>
          <w:rFonts w:eastAsia="Times New Roman"/>
          <w:noProof/>
          <w:szCs w:val="24"/>
        </w:rPr>
      </w:pPr>
      <w:r w:rsidRPr="00D7551F">
        <w:rPr>
          <w:noProof/>
        </w:rPr>
        <w:t>6.1.</w:t>
      </w:r>
      <w:r w:rsidRPr="00D7551F">
        <w:rPr>
          <w:noProof/>
        </w:rPr>
        <w:tab/>
      </w:r>
      <w:r w:rsidRPr="0026110A">
        <w:rPr>
          <w:noProof/>
        </w:rPr>
        <w:t>Nurodykite pagal šią priemonę taikytiną didžiausią pagalbos intensyvumą.</w:t>
      </w:r>
    </w:p>
    <w:p w14:paraId="44B735B0" w14:textId="77777777" w:rsidR="005876FE" w:rsidRPr="0026110A" w:rsidRDefault="005876FE" w:rsidP="005876FE">
      <w:pPr>
        <w:pStyle w:val="Text1"/>
        <w:rPr>
          <w:noProof/>
        </w:rPr>
      </w:pPr>
      <w:r w:rsidRPr="0026110A">
        <w:rPr>
          <w:noProof/>
        </w:rPr>
        <w:t>………………………………………………………………………………….</w:t>
      </w:r>
    </w:p>
    <w:p w14:paraId="43937E60" w14:textId="77777777" w:rsidR="005876FE" w:rsidRPr="0026110A" w:rsidRDefault="005876FE" w:rsidP="005876FE">
      <w:pPr>
        <w:pStyle w:val="ManualNumPar2"/>
        <w:rPr>
          <w:noProof/>
        </w:rPr>
      </w:pPr>
      <w:r w:rsidRPr="00D7551F">
        <w:rPr>
          <w:noProof/>
        </w:rPr>
        <w:t>6.2.</w:t>
      </w:r>
      <w:r w:rsidRPr="00D7551F">
        <w:rPr>
          <w:noProof/>
        </w:rPr>
        <w:tab/>
      </w:r>
      <w:r w:rsidRPr="0026110A">
        <w:rPr>
          <w:noProof/>
        </w:rPr>
        <w:t>Nurodykite teisinio pagrindo nuostatą (-as), kuria (-iomis) nustatomas didžiausias pagal šią priemonę teikiamos pagalbos intensyvumas.</w:t>
      </w:r>
    </w:p>
    <w:p w14:paraId="0C63EFC3" w14:textId="77777777" w:rsidR="005876FE" w:rsidRPr="0026110A" w:rsidRDefault="005876FE" w:rsidP="005876FE">
      <w:pPr>
        <w:pStyle w:val="Text1"/>
        <w:rPr>
          <w:noProof/>
        </w:rPr>
      </w:pPr>
      <w:r w:rsidRPr="0026110A">
        <w:rPr>
          <w:noProof/>
        </w:rPr>
        <w:t>…………………………………………………………………………………….</w:t>
      </w:r>
    </w:p>
    <w:p w14:paraId="70F1B8DE" w14:textId="77777777" w:rsidR="005876FE" w:rsidRPr="0026110A" w:rsidRDefault="005876FE" w:rsidP="005876FE">
      <w:pPr>
        <w:pStyle w:val="ManualHeading4"/>
        <w:rPr>
          <w:noProof/>
        </w:rPr>
      </w:pPr>
      <w:r w:rsidRPr="0026110A">
        <w:rPr>
          <w:noProof/>
        </w:rPr>
        <w:t>KITA INFORMACIJA</w:t>
      </w:r>
    </w:p>
    <w:p w14:paraId="044E2339" w14:textId="77777777" w:rsidR="005876FE" w:rsidRPr="0026110A" w:rsidRDefault="005876FE" w:rsidP="005876FE">
      <w:pPr>
        <w:pStyle w:val="ManualNumPar1"/>
        <w:rPr>
          <w:noProof/>
        </w:rPr>
      </w:pPr>
      <w:r w:rsidRPr="00D7551F">
        <w:rPr>
          <w:noProof/>
        </w:rPr>
        <w:t>7.</w:t>
      </w:r>
      <w:r w:rsidRPr="00D7551F">
        <w:rPr>
          <w:noProof/>
        </w:rPr>
        <w:tab/>
      </w:r>
      <w:r w:rsidRPr="0026110A">
        <w:rPr>
          <w:noProof/>
        </w:rPr>
        <w:t>Pateikite bet kokią kitą informaciją, kuri laikoma svarbia vertinant priemonę pagal šį gairių skirsnį.</w:t>
      </w:r>
    </w:p>
    <w:p w14:paraId="44A9FDE0" w14:textId="77777777" w:rsidR="005876FE" w:rsidRPr="0026110A" w:rsidRDefault="005876FE" w:rsidP="005876FE">
      <w:pPr>
        <w:pStyle w:val="Text1"/>
        <w:rPr>
          <w:noProof/>
        </w:rPr>
      </w:pPr>
      <w:r w:rsidRPr="0026110A">
        <w:rPr>
          <w:noProof/>
        </w:rPr>
        <w:t>…………………………………………………………………………………….</w:t>
      </w:r>
    </w:p>
    <w:p w14:paraId="5114AC6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3ADF8" w14:textId="77777777" w:rsidR="005876FE" w:rsidRDefault="005876FE" w:rsidP="005876FE">
      <w:pPr>
        <w:spacing w:before="0" w:after="0"/>
      </w:pPr>
      <w:r>
        <w:separator/>
      </w:r>
    </w:p>
  </w:endnote>
  <w:endnote w:type="continuationSeparator" w:id="0">
    <w:p w14:paraId="6A55E8A1" w14:textId="77777777" w:rsidR="005876FE" w:rsidRDefault="005876FE" w:rsidP="005876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AE38" w14:textId="77777777" w:rsidR="005876FE" w:rsidRDefault="005876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8F532" w14:textId="70CBDE62" w:rsidR="005876FE" w:rsidRDefault="005876FE" w:rsidP="005876F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5E9C" w14:textId="77777777" w:rsidR="005876FE" w:rsidRDefault="005876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E873" w14:textId="77777777" w:rsidR="005876FE" w:rsidRDefault="005876FE" w:rsidP="005876FE">
      <w:pPr>
        <w:spacing w:before="0" w:after="0"/>
      </w:pPr>
      <w:r>
        <w:separator/>
      </w:r>
    </w:p>
  </w:footnote>
  <w:footnote w:type="continuationSeparator" w:id="0">
    <w:p w14:paraId="21442C2B" w14:textId="77777777" w:rsidR="005876FE" w:rsidRDefault="005876FE" w:rsidP="005876FE">
      <w:pPr>
        <w:spacing w:before="0" w:after="0"/>
      </w:pPr>
      <w:r>
        <w:continuationSeparator/>
      </w:r>
    </w:p>
  </w:footnote>
  <w:footnote w:id="1">
    <w:p w14:paraId="487D4EBE" w14:textId="77777777" w:rsidR="005876FE" w:rsidRPr="00543C96" w:rsidRDefault="005876FE" w:rsidP="005876FE">
      <w:pPr>
        <w:pStyle w:val="FootnoteText"/>
      </w:pPr>
      <w:r>
        <w:rPr>
          <w:rStyle w:val="FootnoteReference"/>
        </w:rPr>
        <w:footnoteRef/>
      </w:r>
      <w:r>
        <w:tab/>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196F" w14:textId="77777777" w:rsidR="005876FE" w:rsidRDefault="005876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C1A6" w14:textId="77777777" w:rsidR="005876FE" w:rsidRDefault="005876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A41D" w14:textId="77777777" w:rsidR="005876FE" w:rsidRDefault="005876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01079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95856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876F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876FE"/>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C8C3B9"/>
  <w15:chartTrackingRefBased/>
  <w15:docId w15:val="{E96E580D-6919-4030-A396-8BA17BCF5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6FE"/>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876F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876F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876F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876F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876F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76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76F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76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76F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876F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876FE"/>
    <w:rPr>
      <w:i/>
      <w:iCs/>
      <w:color w:val="365F91" w:themeColor="accent1" w:themeShade="BF"/>
    </w:rPr>
  </w:style>
  <w:style w:type="paragraph" w:styleId="IntenseQuote">
    <w:name w:val="Intense Quote"/>
    <w:basedOn w:val="Normal"/>
    <w:next w:val="Normal"/>
    <w:link w:val="IntenseQuoteChar"/>
    <w:uiPriority w:val="30"/>
    <w:qFormat/>
    <w:rsid w:val="005876F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876F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876FE"/>
    <w:rPr>
      <w:b/>
      <w:bCs/>
      <w:smallCaps/>
      <w:color w:val="365F91" w:themeColor="accent1" w:themeShade="BF"/>
      <w:spacing w:val="5"/>
    </w:rPr>
  </w:style>
  <w:style w:type="paragraph" w:styleId="Signature">
    <w:name w:val="Signature"/>
    <w:basedOn w:val="Normal"/>
    <w:link w:val="FootnoteReference"/>
    <w:uiPriority w:val="99"/>
    <w:rsid w:val="005876F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876FE"/>
    <w:rPr>
      <w:rFonts w:ascii="Times New Roman" w:hAnsi="Times New Roman" w:cs="Times New Roman"/>
      <w:kern w:val="0"/>
      <w:sz w:val="24"/>
      <w:lang w:val="lt-LT"/>
      <w14:ligatures w14:val="none"/>
    </w:rPr>
  </w:style>
  <w:style w:type="paragraph" w:customStyle="1" w:styleId="Text1">
    <w:name w:val="Text 1"/>
    <w:basedOn w:val="Normal"/>
    <w:rsid w:val="005876FE"/>
    <w:pPr>
      <w:ind w:left="850"/>
    </w:pPr>
  </w:style>
  <w:style w:type="paragraph" w:customStyle="1" w:styleId="Text2">
    <w:name w:val="Text 2"/>
    <w:basedOn w:val="Normal"/>
    <w:rsid w:val="005876FE"/>
    <w:pPr>
      <w:ind w:left="1417"/>
    </w:pPr>
  </w:style>
  <w:style w:type="paragraph" w:customStyle="1" w:styleId="Tiret1">
    <w:name w:val="Tiret 1"/>
    <w:basedOn w:val="Normal"/>
    <w:rsid w:val="005876FE"/>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2546</Characters>
  <DocSecurity>0</DocSecurity>
  <Lines>48</Lines>
  <Paragraphs>29</Paragraphs>
  <ScaleCrop>false</ScaleCrop>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2025-05-26T07:24:00Z</dcterms:created>
  <dcterms:modified xsi:type="dcterms:W3CDTF">2025-05-26T07:25:00Z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2025-05-26T07:25:09Z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18f52429-a67b-4b10-97ea-4af5ae4f5c57</vt:lpwstr>
  </property>
  <property fmtid="{D5CDD505-2E9C-101B-9397-08002B2CF9AE}" pid="8" name="MSIP_Label_6bd9ddd1-4d20-43f6-abfa-fc3c07406f94_ContentBits">
    <vt:lpwstr>0</vt:lpwstr>
  </property>
</Properties>
</file>